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6F0AAE">
        <w:rPr>
          <w:rFonts w:ascii="Calibri" w:hAnsi="Calibri" w:cs="Calibri"/>
          <w:sz w:val="22"/>
          <w:szCs w:val="22"/>
        </w:rPr>
        <w:t xml:space="preserve"> 397000/2010</w:t>
      </w:r>
      <w:r w:rsidR="00053F52">
        <w:rPr>
          <w:rFonts w:ascii="Calibri" w:hAnsi="Calibri" w:cs="Calibri"/>
          <w:sz w:val="22"/>
          <w:szCs w:val="22"/>
        </w:rPr>
        <w:t xml:space="preserve"> 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053F52">
        <w:rPr>
          <w:rFonts w:ascii="Calibri" w:hAnsi="Calibri" w:cs="Calibri"/>
          <w:sz w:val="22"/>
          <w:szCs w:val="22"/>
        </w:rPr>
        <w:t xml:space="preserve"> </w:t>
      </w:r>
      <w:r w:rsidR="006F0AAE">
        <w:rPr>
          <w:rFonts w:ascii="Calibri" w:hAnsi="Calibri" w:cs="Calibri"/>
          <w:sz w:val="22"/>
          <w:szCs w:val="22"/>
        </w:rPr>
        <w:t xml:space="preserve">Prefeitura Municipal de </w:t>
      </w:r>
      <w:proofErr w:type="spellStart"/>
      <w:r w:rsidR="006F0AAE">
        <w:rPr>
          <w:rFonts w:ascii="Calibri" w:hAnsi="Calibri" w:cs="Calibri"/>
          <w:sz w:val="22"/>
          <w:szCs w:val="22"/>
        </w:rPr>
        <w:t>Figueirópolis</w:t>
      </w:r>
      <w:proofErr w:type="spellEnd"/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053F52">
        <w:rPr>
          <w:rFonts w:ascii="Calibri" w:hAnsi="Calibri" w:cs="Calibri"/>
          <w:sz w:val="22"/>
          <w:szCs w:val="22"/>
        </w:rPr>
        <w:t xml:space="preserve">ção n. </w:t>
      </w:r>
      <w:r w:rsidR="006F0AAE">
        <w:rPr>
          <w:rFonts w:ascii="Calibri" w:hAnsi="Calibri" w:cs="Calibri"/>
          <w:sz w:val="22"/>
          <w:szCs w:val="22"/>
        </w:rPr>
        <w:t>109507, de 16/06/2008.</w:t>
      </w:r>
    </w:p>
    <w:p w:rsidR="001C5AC6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6F0AAE">
        <w:rPr>
          <w:rFonts w:ascii="Calibri" w:hAnsi="Calibri" w:cs="Calibri"/>
          <w:sz w:val="22"/>
          <w:szCs w:val="22"/>
        </w:rPr>
        <w:t>a – Letícia Cristina Xavier de Figueiredo – SEAF</w:t>
      </w:r>
    </w:p>
    <w:p w:rsidR="006F0AAE" w:rsidRPr="00C60E41" w:rsidRDefault="006F0AAE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Advogada – Rosangela Ferreira de Matos – OAB/MT 15.500-O</w:t>
      </w:r>
    </w:p>
    <w:p w:rsidR="006B2073" w:rsidRDefault="00E82C1C" w:rsidP="007A15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641363" w:rsidRDefault="00641363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A4E4C" w:rsidRPr="003A6EFB" w:rsidRDefault="00D440FC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11F5F" w:rsidRPr="003A6EFB">
        <w:rPr>
          <w:rFonts w:ascii="Calibri" w:hAnsi="Calibri" w:cs="Calibri"/>
          <w:b/>
          <w:color w:val="000000"/>
          <w:sz w:val="22"/>
          <w:szCs w:val="22"/>
        </w:rPr>
        <w:t>22</w:t>
      </w:r>
      <w:r w:rsidR="00053F52">
        <w:rPr>
          <w:rFonts w:ascii="Calibri" w:hAnsi="Calibri" w:cs="Calibri"/>
          <w:b/>
          <w:color w:val="000000"/>
          <w:sz w:val="22"/>
          <w:szCs w:val="22"/>
        </w:rPr>
        <w:t>5</w:t>
      </w:r>
      <w:r w:rsidR="00543209" w:rsidRPr="003A6EFB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641363" w:rsidRDefault="00641363" w:rsidP="0064136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23C24" w:rsidRPr="00F23C24" w:rsidRDefault="00F23C24" w:rsidP="00F23C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23C24">
        <w:rPr>
          <w:rFonts w:ascii="Calibri" w:hAnsi="Calibri" w:cs="Calibri"/>
          <w:color w:val="000000"/>
          <w:sz w:val="22"/>
          <w:szCs w:val="22"/>
        </w:rPr>
        <w:t>Auto de Infração n° 109507, de 16/06/2008. Por operar atividades potencialmente poluidora em desacordo com a legislação e por deixar de adotar medidas de segurança exigidas na notificação n° 106 330 de 08/01/2008. Decisão Administrativa n° 907/SPA/SEMA/2018, de 10/05/2018, pela homologação do Auto de Infração n° 109507, de 16/06/2008 arbitrando a multa no valor de R$ 25.000,00 (vinte e cinco mil reais), com fulcro no Art. 44 do Decreto Federal n° 3.179/99. Requer o recorrente que seja declarada nulidade do processo com base no caput do art. 26 do decreto federal n° 1.986/2013. Não reconhecendo a nulidade do processo que seja declarada a prescrição intercorrente, conforme § 2° do art. 19 do decreto estadual n. 1.986/2013. Em mantendo a multa sugerida pela autoridade julgadora, que seja reduzida ao seu grau mínimo em consideração a primariedade e atenuantes da autuada. Protesta provar o alegado por todos os meios de provas em direito admitidas em especial a documental e testemunhal.</w:t>
      </w:r>
      <w:r w:rsidR="00532156"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641363" w:rsidRDefault="00641363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23C24" w:rsidRDefault="0064387A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436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1A7DC6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B2073" w:rsidRPr="006B207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532156" w:rsidRPr="00532156">
        <w:rPr>
          <w:rFonts w:ascii="Calibri" w:hAnsi="Calibri" w:cs="Calibri"/>
          <w:color w:val="000000"/>
          <w:sz w:val="22"/>
          <w:szCs w:val="22"/>
        </w:rPr>
        <w:t xml:space="preserve">por maioria, dar provimento ao recurso interposto pelo recorrente, acolhendo o voto da relatora, no sentido de reconhecer em não aplicar a multa R$ 25.000,00 (vinte e cinco mil reais), fixada a prescrição punitiva do auto de infração n° 109507 de 16/06/2008, (fl.02) até a Decisão Administrativa n.907/SPA/SEMA/2018 (fls.51/59), visto que o direito está prescrito, consequentemente pelo arquivamento do processo. O processo paralisado sem decisão administrativa por mais de 5 (cinco) anos, cancelando o Auto de Infração n°109507, de 16/06/2008, e, consequentemente o arquivamento do processo. Abstenção do representante da AMM. </w:t>
      </w:r>
      <w:proofErr w:type="spellStart"/>
      <w:r w:rsidR="00532156" w:rsidRPr="00532156">
        <w:rPr>
          <w:rFonts w:ascii="Calibri" w:hAnsi="Calibri" w:cs="Calibri"/>
          <w:color w:val="000000"/>
          <w:sz w:val="22"/>
          <w:szCs w:val="22"/>
        </w:rPr>
        <w:t>Independente</w:t>
      </w:r>
      <w:proofErr w:type="spellEnd"/>
      <w:r w:rsidR="00532156" w:rsidRPr="00532156">
        <w:rPr>
          <w:rFonts w:ascii="Calibri" w:hAnsi="Calibri" w:cs="Calibri"/>
          <w:color w:val="000000"/>
          <w:sz w:val="22"/>
          <w:szCs w:val="22"/>
        </w:rPr>
        <w:t xml:space="preserve"> de o processo ser atingido pela prescrição punitiva, fica o autuado obrigado a reparar integralmente o dano que tenha causado, conforme artigo 19, 4§ do</w:t>
      </w:r>
      <w:r w:rsidR="008B6A9D">
        <w:rPr>
          <w:rFonts w:ascii="Calibri" w:hAnsi="Calibri" w:cs="Calibri"/>
          <w:color w:val="000000"/>
          <w:sz w:val="22"/>
          <w:szCs w:val="22"/>
        </w:rPr>
        <w:t xml:space="preserve"> Decreto nº 1986 de 01/11/2013.</w:t>
      </w:r>
      <w:bookmarkStart w:id="0" w:name="_GoBack"/>
      <w:bookmarkEnd w:id="0"/>
    </w:p>
    <w:p w:rsidR="003448D5" w:rsidRPr="006B2073" w:rsidRDefault="00641363" w:rsidP="006B20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Presentes </w:t>
      </w:r>
      <w:r w:rsidR="00D8436B" w:rsidRPr="007528C3">
        <w:rPr>
          <w:rFonts w:ascii="Calibri" w:hAnsi="Calibri" w:cs="Calibri"/>
          <w:sz w:val="22"/>
          <w:szCs w:val="22"/>
        </w:rPr>
        <w:t>à votação os seguintes membros:</w:t>
      </w:r>
    </w:p>
    <w:p w:rsidR="00B80E62" w:rsidRPr="00A06DC9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E82C1C">
        <w:rPr>
          <w:rFonts w:ascii="Calibri" w:hAnsi="Calibri" w:cs="Calibri"/>
          <w:sz w:val="22"/>
          <w:szCs w:val="22"/>
        </w:rPr>
        <w:t>esentante da SEAF</w:t>
      </w:r>
    </w:p>
    <w:p w:rsidR="00E82C1C" w:rsidRPr="007528C3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E82C1C">
        <w:rPr>
          <w:rFonts w:ascii="Calibri" w:hAnsi="Calibri" w:cs="Calibri"/>
          <w:sz w:val="22"/>
          <w:szCs w:val="22"/>
        </w:rPr>
        <w:t xml:space="preserve"> ECOTRÓPICA</w:t>
      </w:r>
    </w:p>
    <w:p w:rsidR="00B97D68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B97D68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06DC9" w:rsidRPr="00A06DC9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06658" w:rsidRPr="007528C3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037548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Edilberto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37548" w:rsidRPr="007528C3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FETIEMT</w:t>
      </w:r>
    </w:p>
    <w:p w:rsidR="00E70D2F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97D68" w:rsidRPr="00E82C1C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E82C1C">
        <w:rPr>
          <w:rFonts w:ascii="Calibri" w:hAnsi="Calibri" w:cs="Calibri"/>
          <w:sz w:val="22"/>
          <w:szCs w:val="22"/>
        </w:rPr>
        <w:t>13 de setembro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E82C1C" w:rsidP="00F208E6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06658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p w:rsidR="00E82C1C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1B00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B6A9D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2838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125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F9E6-5CD4-48CE-B649-01B4B46C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2021-06-17T18:16:00Z</cp:lastPrinted>
  <dcterms:created xsi:type="dcterms:W3CDTF">2021-09-23T23:26:00Z</dcterms:created>
  <dcterms:modified xsi:type="dcterms:W3CDTF">2021-09-27T12:55:00Z</dcterms:modified>
</cp:coreProperties>
</file>